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numPr>
          <w:ilvl w:val="0"/>
          <w:numId w:val="2"/>
        </w:numPr>
        <w:suppressAutoHyphens w:val="true"/>
        <w:bidi w:val="0"/>
        <w:spacing w:lineRule="auto" w:line="276" w:before="0" w:after="140"/>
        <w:ind w:hanging="340" w:left="680" w:right="0"/>
        <w:jc w:val="left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/>
          <w:color w:val="auto"/>
          <w:kern w:val="0"/>
          <w:sz w:val="24"/>
          <w:szCs w:val="24"/>
          <w:lang w:val="pt-BR" w:eastAsia="zh-CN" w:bidi="hi-IN"/>
        </w:rPr>
        <w:t>Notas técnicas CFP</w:t>
      </w:r>
    </w:p>
    <w:p>
      <w:pPr>
        <w:pStyle w:val="BodyText"/>
        <w:jc w:val="left"/>
        <w:rPr/>
      </w:pPr>
      <w:hyperlink r:id="rId2">
        <w:r>
          <w:rPr>
            <w:rStyle w:val="Hyperlink"/>
          </w:rPr>
          <w:t>https://site.cfp.org.br/legislacao/notas-tecnicas/</w:t>
        </w:r>
      </w:hyperlink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ind w:hanging="283" w:left="709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CRP01/DF Orienta</w:t>
      </w:r>
    </w:p>
    <w:p>
      <w:pPr>
        <w:pStyle w:val="BodyText"/>
        <w:jc w:val="left"/>
        <w:rPr/>
      </w:pPr>
      <w:hyperlink r:id="rId3">
        <w:r>
          <w:rPr>
            <w:rStyle w:val="Hyperlink"/>
          </w:rPr>
          <w:t>https://www.crp-01.org.br/page_3961/CRP%2001%2FDF%20ORIENTA</w:t>
        </w:r>
      </w:hyperlink>
    </w:p>
    <w:p>
      <w:pPr>
        <w:pStyle w:val="LO-normal"/>
        <w:jc w:val="left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hi-IN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1701" w:gutter="0" w:header="709" w:top="1560" w:footer="51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-1276" w:right="-1277"/>
      <w:jc w:val="righ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4D4D4D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4D4D4D"/>
        <w:position w:val="0"/>
        <w:sz w:val="16"/>
        <w:sz w:val="16"/>
        <w:szCs w:val="16"/>
        <w:u w:val="none"/>
        <w:shd w:fill="auto" w:val="clear"/>
        <w:vertAlign w:val="baseline"/>
      </w:rPr>
      <w:t>SRTVN Quadra 701 – Edifício Brasília Rádio Center – Ala A – 4º Andar – Sala 4024 – Asa Norte – Brasília/DF</w:t>
      <w:br/>
      <w:t>CEP 70719-900 | (61) 3030-1010 | www.crp-01.org.br | crp-01@crp-01.org.br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-1276" w:right="-1277"/>
      <w:jc w:val="righ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4D4D4D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4D4D4D"/>
        <w:position w:val="0"/>
        <w:sz w:val="16"/>
        <w:sz w:val="16"/>
        <w:szCs w:val="16"/>
        <w:u w:val="none"/>
        <w:shd w:fill="auto" w:val="clear"/>
        <w:vertAlign w:val="baseline"/>
      </w:rPr>
      <w:t>SRTVN Quadra 701 – Edifício Brasília Rádio Center – Ala A – 4º Andar – Sala 4024 – Asa Norte – Brasília/DF</w:t>
      <w:br/>
      <w:t>CEP 70719-900 | (61) 3030-1010 | www.crp-01.org.br | crp-01@crp-01.org.br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635" distB="0" distL="1270" distR="0" simplePos="0" locked="0" layoutInCell="1" allowOverlap="1" relativeHeight="2">
              <wp:simplePos x="0" y="0"/>
              <wp:positionH relativeFrom="column">
                <wp:posOffset>-787400</wp:posOffset>
              </wp:positionH>
              <wp:positionV relativeFrom="paragraph">
                <wp:posOffset>203200</wp:posOffset>
              </wp:positionV>
              <wp:extent cx="6991985" cy="86995"/>
              <wp:effectExtent l="1270" t="635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1920" cy="87120"/>
                      </a:xfrm>
                      <a:custGeom>
                        <a:avLst/>
                        <a:gdLst>
                          <a:gd name="textAreaLeft" fmla="*/ 0 w 3963960"/>
                          <a:gd name="textAreaRight" fmla="*/ 3965040 w 3963960"/>
                          <a:gd name="textAreaTop" fmla="*/ 0 h 49320"/>
                          <a:gd name="textAreaBottom" fmla="*/ 50400 h 4932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91919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-809625</wp:posOffset>
          </wp:positionH>
          <wp:positionV relativeFrom="paragraph">
            <wp:posOffset>-321945</wp:posOffset>
          </wp:positionV>
          <wp:extent cx="2856230" cy="61658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623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635" distB="0" distL="1270" distR="0" simplePos="0" locked="0" layoutInCell="1" allowOverlap="1" relativeHeight="2">
              <wp:simplePos x="0" y="0"/>
              <wp:positionH relativeFrom="column">
                <wp:posOffset>-787400</wp:posOffset>
              </wp:positionH>
              <wp:positionV relativeFrom="paragraph">
                <wp:posOffset>203200</wp:posOffset>
              </wp:positionV>
              <wp:extent cx="6991985" cy="86995"/>
              <wp:effectExtent l="1270" t="635" r="0" b="0"/>
              <wp:wrapNone/>
              <wp:docPr id="3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1920" cy="87120"/>
                      </a:xfrm>
                      <a:custGeom>
                        <a:avLst/>
                        <a:gdLst>
                          <a:gd name="textAreaLeft" fmla="*/ 0 w 3963960"/>
                          <a:gd name="textAreaRight" fmla="*/ 3965040 w 3963960"/>
                          <a:gd name="textAreaTop" fmla="*/ 0 h 49320"/>
                          <a:gd name="textAreaBottom" fmla="*/ 50400 h 4932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91919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-809625</wp:posOffset>
          </wp:positionH>
          <wp:positionV relativeFrom="paragraph">
            <wp:posOffset>-321945</wp:posOffset>
          </wp:positionV>
          <wp:extent cx="2856230" cy="61658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623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te.cfp.org.br/legislacao/notas-tecnicas/" TargetMode="External"/><Relationship Id="rId3" Type="http://schemas.openxmlformats.org/officeDocument/2006/relationships/hyperlink" Target="https://www.crp-01.org.br/page_3961/CRP%2001%2FDF%20ORIENTA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</TotalTime>
  <Application>LibreOffice/24.8.4.2$Windows_X86_64 LibreOffice_project/bb3cfa12c7b1bf994ecc5649a80400d06cd71002</Application>
  <AppVersion>15.0000</AppVersion>
  <Pages>1</Pages>
  <Words>59</Words>
  <Characters>442</Characters>
  <CharactersWithSpaces>505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2025-02-06T15:42:47Z</cp:lastPrinted>
  <dcterms:modified xsi:type="dcterms:W3CDTF">2025-02-18T15:51:40Z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