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0AEFA5E8" w:rsidR="000D60A1" w:rsidRPr="007F2B84" w:rsidRDefault="007F2B84" w:rsidP="007F2B84">
      <w:pPr>
        <w:jc w:val="both"/>
      </w:pPr>
      <w:r w:rsidRPr="007F2B84">
        <w:rPr>
          <w:rFonts w:ascii="Arial" w:hAnsi="Arial" w:cs="Arial"/>
          <w:b/>
          <w:sz w:val="24"/>
          <w:szCs w:val="24"/>
        </w:rPr>
        <w:t xml:space="preserve">ATA DA 83ª REUNIÃO DA DIRETORIA DO CONSELHO REGIONAL DE PSICOLOGIA DA 3ª REGIÃO/BA - CRP-03 – 14 DE </w:t>
      </w:r>
      <w:proofErr w:type="gramStart"/>
      <w:r w:rsidRPr="007F2B84">
        <w:rPr>
          <w:rFonts w:ascii="Arial" w:hAnsi="Arial" w:cs="Arial"/>
          <w:b/>
          <w:sz w:val="24"/>
          <w:szCs w:val="24"/>
        </w:rPr>
        <w:t>SETEMBRO</w:t>
      </w:r>
      <w:proofErr w:type="gramEnd"/>
      <w:r w:rsidRPr="007F2B84">
        <w:rPr>
          <w:rFonts w:ascii="Arial" w:hAnsi="Arial" w:cs="Arial"/>
          <w:b/>
          <w:sz w:val="24"/>
          <w:szCs w:val="24"/>
        </w:rPr>
        <w:t xml:space="preserve"> DE 2021</w:t>
      </w:r>
      <w:r w:rsidRPr="007F2B84">
        <w:rPr>
          <w:rFonts w:ascii="Arial" w:hAnsi="Arial" w:cs="Arial"/>
          <w:sz w:val="24"/>
          <w:szCs w:val="24"/>
        </w:rPr>
        <w:t xml:space="preserve">. Ao décimo quarto dia do mês de setembro do ano de dois mil e vinte e um, teve início, às 19h, a Reunião de Diretoria, realizada de modo totalmente on-line, com as presenças das/os conselheiras/os: Ana Caroline Moura Cabral, CRP-03/5541; </w:t>
      </w:r>
      <w:proofErr w:type="spellStart"/>
      <w:r w:rsidRPr="007F2B84">
        <w:rPr>
          <w:rFonts w:ascii="Arial" w:hAnsi="Arial" w:cs="Arial"/>
          <w:sz w:val="24"/>
          <w:szCs w:val="24"/>
        </w:rPr>
        <w:t>Emmila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Di Paula Carvalho dos Santos, CRP-03/5427; Iara Maria Alves da Cruz Martins, CRP-03/10210; Washington Luan Gonçalves de Oliveira, CRP-03/18055; Também estavam presentes a Coordenadora Geral do CRP-03, </w:t>
      </w:r>
      <w:proofErr w:type="spellStart"/>
      <w:r w:rsidRPr="007F2B84">
        <w:rPr>
          <w:rFonts w:ascii="Arial" w:hAnsi="Arial" w:cs="Arial"/>
          <w:sz w:val="24"/>
          <w:szCs w:val="24"/>
        </w:rPr>
        <w:t>Denyse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DB5384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7F2B84">
        <w:rPr>
          <w:rFonts w:ascii="Arial" w:hAnsi="Arial" w:cs="Arial"/>
          <w:sz w:val="24"/>
          <w:szCs w:val="24"/>
        </w:rPr>
        <w:t xml:space="preserve">: </w:t>
      </w:r>
      <w:r w:rsidRPr="00DB5384">
        <w:rPr>
          <w:rFonts w:ascii="Arial" w:hAnsi="Arial" w:cs="Arial"/>
          <w:b/>
          <w:sz w:val="24"/>
          <w:szCs w:val="24"/>
        </w:rPr>
        <w:t>DELIBERATIVAS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="00EE6223">
        <w:rPr>
          <w:rFonts w:ascii="Arial" w:hAnsi="Arial" w:cs="Arial"/>
          <w:b/>
          <w:sz w:val="24"/>
          <w:szCs w:val="24"/>
        </w:rPr>
        <w:t xml:space="preserve">Ponto 1 </w:t>
      </w:r>
      <w:bookmarkStart w:id="0" w:name="_GoBack"/>
      <w:bookmarkEnd w:id="0"/>
      <w:r w:rsidRPr="00DB5384">
        <w:rPr>
          <w:rFonts w:ascii="Arial" w:hAnsi="Arial" w:cs="Arial"/>
          <w:b/>
          <w:sz w:val="24"/>
          <w:szCs w:val="24"/>
        </w:rPr>
        <w:t>-</w:t>
      </w:r>
      <w:r w:rsidRPr="007F2B84">
        <w:rPr>
          <w:rFonts w:ascii="Arial" w:hAnsi="Arial" w:cs="Arial"/>
          <w:sz w:val="24"/>
          <w:szCs w:val="24"/>
        </w:rPr>
        <w:t xml:space="preserve">Aluguel de equipamentos; </w:t>
      </w:r>
      <w:r w:rsidRPr="00DB5384">
        <w:rPr>
          <w:rFonts w:ascii="Arial" w:hAnsi="Arial" w:cs="Arial"/>
          <w:b/>
          <w:sz w:val="24"/>
          <w:szCs w:val="24"/>
        </w:rPr>
        <w:t>Ponto 2 –</w:t>
      </w:r>
      <w:r w:rsidRPr="007F2B84">
        <w:rPr>
          <w:rFonts w:ascii="Arial" w:hAnsi="Arial" w:cs="Arial"/>
          <w:sz w:val="24"/>
          <w:szCs w:val="24"/>
        </w:rPr>
        <w:t xml:space="preserve"> Cursos EAD; </w:t>
      </w:r>
      <w:r w:rsidRPr="00DB5384">
        <w:rPr>
          <w:rFonts w:ascii="Arial" w:hAnsi="Arial" w:cs="Arial"/>
          <w:b/>
          <w:sz w:val="24"/>
          <w:szCs w:val="24"/>
        </w:rPr>
        <w:t>Ponto 3 -</w:t>
      </w:r>
      <w:r w:rsidRPr="007F2B84">
        <w:rPr>
          <w:rFonts w:ascii="Arial" w:hAnsi="Arial" w:cs="Arial"/>
          <w:sz w:val="24"/>
          <w:szCs w:val="24"/>
        </w:rPr>
        <w:t xml:space="preserve"> Demandas gráficas; </w:t>
      </w:r>
      <w:r w:rsidR="00E325FC">
        <w:rPr>
          <w:rFonts w:ascii="Arial" w:hAnsi="Arial" w:cs="Arial"/>
          <w:b/>
          <w:sz w:val="24"/>
          <w:szCs w:val="24"/>
        </w:rPr>
        <w:t>Ponto 4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Entrega de Carteira -Teixeira de Freitas e Região; </w:t>
      </w:r>
      <w:r w:rsidR="00E325FC">
        <w:rPr>
          <w:rFonts w:ascii="Arial" w:hAnsi="Arial" w:cs="Arial"/>
          <w:b/>
          <w:sz w:val="24"/>
          <w:szCs w:val="24"/>
        </w:rPr>
        <w:t>Ponto 5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Convite para Fórum dos Conselhos da Bahia; </w:t>
      </w:r>
      <w:r w:rsidR="00E325FC">
        <w:rPr>
          <w:rFonts w:ascii="Arial" w:hAnsi="Arial" w:cs="Arial"/>
          <w:b/>
          <w:sz w:val="24"/>
          <w:szCs w:val="24"/>
        </w:rPr>
        <w:t>Ponto 6</w:t>
      </w:r>
      <w:r w:rsidRPr="00DB5384">
        <w:rPr>
          <w:rFonts w:ascii="Arial" w:hAnsi="Arial" w:cs="Arial"/>
          <w:b/>
          <w:sz w:val="24"/>
          <w:szCs w:val="24"/>
        </w:rPr>
        <w:t xml:space="preserve"> –</w:t>
      </w:r>
      <w:r w:rsidRPr="007F2B84">
        <w:rPr>
          <w:rFonts w:ascii="Arial" w:hAnsi="Arial" w:cs="Arial"/>
          <w:sz w:val="24"/>
          <w:szCs w:val="24"/>
        </w:rPr>
        <w:t xml:space="preserve"> Utilização das salas da sede; </w:t>
      </w:r>
      <w:r w:rsidR="00E325FC">
        <w:rPr>
          <w:rFonts w:ascii="Arial" w:hAnsi="Arial" w:cs="Arial"/>
          <w:b/>
          <w:sz w:val="24"/>
          <w:szCs w:val="24"/>
        </w:rPr>
        <w:t>Ponto 7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Reembolso Deslocamento; </w:t>
      </w:r>
      <w:r w:rsidR="00E325FC">
        <w:rPr>
          <w:rFonts w:ascii="Arial" w:hAnsi="Arial" w:cs="Arial"/>
          <w:b/>
          <w:sz w:val="24"/>
          <w:szCs w:val="24"/>
        </w:rPr>
        <w:t>Ponto 8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Consulta APAF novembro/2021; </w:t>
      </w:r>
      <w:r w:rsidR="00E325FC">
        <w:rPr>
          <w:rFonts w:ascii="Arial" w:hAnsi="Arial" w:cs="Arial"/>
          <w:b/>
          <w:sz w:val="24"/>
          <w:szCs w:val="24"/>
        </w:rPr>
        <w:t>Ponto 9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proposta de evento – Lançamento de livro</w:t>
      </w:r>
      <w:r w:rsidR="00DB5384">
        <w:rPr>
          <w:rFonts w:ascii="Arial" w:hAnsi="Arial" w:cs="Arial"/>
          <w:sz w:val="24"/>
          <w:szCs w:val="24"/>
        </w:rPr>
        <w:t>;</w:t>
      </w:r>
      <w:r w:rsidRPr="007F2B84">
        <w:rPr>
          <w:rFonts w:ascii="Arial" w:hAnsi="Arial" w:cs="Arial"/>
          <w:sz w:val="24"/>
          <w:szCs w:val="24"/>
        </w:rPr>
        <w:t xml:space="preserve"> </w:t>
      </w:r>
      <w:r w:rsidRPr="00DB5384">
        <w:rPr>
          <w:rFonts w:ascii="Arial" w:hAnsi="Arial" w:cs="Arial"/>
          <w:b/>
          <w:sz w:val="24"/>
          <w:szCs w:val="24"/>
        </w:rPr>
        <w:t>Pont</w:t>
      </w:r>
      <w:r w:rsidR="00E325FC">
        <w:rPr>
          <w:rFonts w:ascii="Arial" w:hAnsi="Arial" w:cs="Arial"/>
          <w:b/>
          <w:sz w:val="24"/>
          <w:szCs w:val="24"/>
        </w:rPr>
        <w:t>o 10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Calendário administrativo; </w:t>
      </w:r>
      <w:r w:rsidR="00E325FC">
        <w:rPr>
          <w:rFonts w:ascii="Arial" w:hAnsi="Arial" w:cs="Arial"/>
          <w:b/>
          <w:sz w:val="24"/>
          <w:szCs w:val="24"/>
        </w:rPr>
        <w:t>Ponto 11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Conferência Nacional dos Conselhos Profissionais; </w:t>
      </w:r>
      <w:r w:rsidRPr="00DB5384">
        <w:rPr>
          <w:rFonts w:ascii="Arial" w:hAnsi="Arial" w:cs="Arial"/>
          <w:b/>
          <w:sz w:val="24"/>
          <w:szCs w:val="24"/>
        </w:rPr>
        <w:t>O que ocorrer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="00E325FC">
        <w:rPr>
          <w:rFonts w:ascii="Arial" w:hAnsi="Arial" w:cs="Arial"/>
          <w:b/>
          <w:sz w:val="24"/>
          <w:szCs w:val="24"/>
        </w:rPr>
        <w:t>Ponto 12</w:t>
      </w:r>
      <w:r w:rsidRPr="00DB5384">
        <w:rPr>
          <w:rFonts w:ascii="Arial" w:hAnsi="Arial" w:cs="Arial"/>
          <w:b/>
          <w:sz w:val="24"/>
          <w:szCs w:val="24"/>
        </w:rPr>
        <w:t xml:space="preserve"> – </w:t>
      </w:r>
      <w:r w:rsidRPr="007F2B84">
        <w:rPr>
          <w:rFonts w:ascii="Arial" w:hAnsi="Arial" w:cs="Arial"/>
          <w:sz w:val="24"/>
          <w:szCs w:val="24"/>
        </w:rPr>
        <w:t xml:space="preserve">Proposta de doação – </w:t>
      </w:r>
      <w:proofErr w:type="spellStart"/>
      <w:r w:rsidRPr="007F2B84">
        <w:rPr>
          <w:rFonts w:ascii="Arial" w:hAnsi="Arial" w:cs="Arial"/>
          <w:sz w:val="24"/>
          <w:szCs w:val="24"/>
        </w:rPr>
        <w:t>Qualicorp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; </w:t>
      </w:r>
      <w:r w:rsidR="00E325FC">
        <w:rPr>
          <w:rFonts w:ascii="Arial" w:hAnsi="Arial" w:cs="Arial"/>
          <w:b/>
          <w:sz w:val="24"/>
          <w:szCs w:val="24"/>
        </w:rPr>
        <w:t>Ponto 13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Auditoria TCU. </w:t>
      </w:r>
      <w:r w:rsidRPr="00DB5384">
        <w:rPr>
          <w:rFonts w:ascii="Arial" w:hAnsi="Arial" w:cs="Arial"/>
          <w:b/>
          <w:sz w:val="24"/>
          <w:szCs w:val="24"/>
        </w:rPr>
        <w:t>Às 19h35min iniciaram-se os debates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Pr="00DB5384">
        <w:rPr>
          <w:rFonts w:ascii="Arial" w:hAnsi="Arial" w:cs="Arial"/>
          <w:b/>
          <w:sz w:val="24"/>
          <w:szCs w:val="24"/>
        </w:rPr>
        <w:t>DELIBERATIVAS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Pr="00DB5384">
        <w:rPr>
          <w:rFonts w:ascii="Arial" w:hAnsi="Arial" w:cs="Arial"/>
          <w:b/>
          <w:sz w:val="24"/>
          <w:szCs w:val="24"/>
        </w:rPr>
        <w:t>Ponto 1 –</w:t>
      </w:r>
      <w:r w:rsidRPr="007F2B84">
        <w:rPr>
          <w:rFonts w:ascii="Arial" w:hAnsi="Arial" w:cs="Arial"/>
          <w:sz w:val="24"/>
          <w:szCs w:val="24"/>
        </w:rPr>
        <w:t xml:space="preserve"> Aluguel de equipamentos. O contrato do aluguel referente a 5 computadores e 3 notebooks encerrará em 28/09/2021, sendo necessário a renovação.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O setor de informática fará estudo sobre as possibilidades referente a demanda. </w:t>
      </w:r>
      <w:r w:rsidRPr="00DB5384">
        <w:rPr>
          <w:rFonts w:ascii="Arial" w:hAnsi="Arial" w:cs="Arial"/>
          <w:b/>
          <w:sz w:val="24"/>
          <w:szCs w:val="24"/>
        </w:rPr>
        <w:t>1.1</w:t>
      </w:r>
      <w:r w:rsidRPr="007F2B84">
        <w:rPr>
          <w:rFonts w:ascii="Arial" w:hAnsi="Arial" w:cs="Arial"/>
          <w:sz w:val="24"/>
          <w:szCs w:val="24"/>
        </w:rPr>
        <w:t xml:space="preserve">. O ponto será avaliado na próxima reunião de diretoria. </w:t>
      </w:r>
      <w:r w:rsidRPr="00DB5384">
        <w:rPr>
          <w:rFonts w:ascii="Arial" w:hAnsi="Arial" w:cs="Arial"/>
          <w:b/>
          <w:sz w:val="24"/>
          <w:szCs w:val="24"/>
        </w:rPr>
        <w:t>Ponto 2 –</w:t>
      </w:r>
      <w:r w:rsidRPr="007F2B84">
        <w:rPr>
          <w:rFonts w:ascii="Arial" w:hAnsi="Arial" w:cs="Arial"/>
          <w:sz w:val="24"/>
          <w:szCs w:val="24"/>
        </w:rPr>
        <w:t xml:space="preserve"> Cursos EAD.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Será enviado oficio ao sistema conselhos informando que o CRP-03 entrou com ação contra uma determinada instituição que estava ofertando de curso de graduação de Psicologia a distância, durante o processo a IES informou não está disponibilizando ocurso em tal formato e posteriormente a informação foi retirada do site da referida IES. </w:t>
      </w:r>
      <w:r w:rsidRPr="00DB5384">
        <w:rPr>
          <w:rFonts w:ascii="Arial" w:hAnsi="Arial" w:cs="Arial"/>
          <w:b/>
          <w:sz w:val="24"/>
          <w:szCs w:val="24"/>
        </w:rPr>
        <w:t>Ponto 3 -</w:t>
      </w:r>
      <w:r w:rsidRPr="007F2B84">
        <w:rPr>
          <w:rFonts w:ascii="Arial" w:hAnsi="Arial" w:cs="Arial"/>
          <w:sz w:val="24"/>
          <w:szCs w:val="24"/>
        </w:rPr>
        <w:t xml:space="preserve"> Demandas gráficas.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Pr="00DB5384">
        <w:rPr>
          <w:rFonts w:ascii="Arial" w:hAnsi="Arial" w:cs="Arial"/>
          <w:b/>
          <w:sz w:val="24"/>
          <w:szCs w:val="24"/>
        </w:rPr>
        <w:t>3.1.</w:t>
      </w:r>
      <w:r w:rsidRPr="007F2B84">
        <w:rPr>
          <w:rFonts w:ascii="Arial" w:hAnsi="Arial" w:cs="Arial"/>
          <w:sz w:val="24"/>
          <w:szCs w:val="24"/>
        </w:rPr>
        <w:t xml:space="preserve"> Referente a diagramação do livro de gênero que será impresso a Assessora de Comunicação, </w:t>
      </w:r>
      <w:proofErr w:type="spellStart"/>
      <w:r w:rsidRPr="007F2B84">
        <w:rPr>
          <w:rFonts w:ascii="Arial" w:hAnsi="Arial" w:cs="Arial"/>
          <w:sz w:val="24"/>
          <w:szCs w:val="24"/>
        </w:rPr>
        <w:t>Donminique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Azevedo dos Santos irá dialogar com a empresa Abrasivo para sobre a possibilidade de retirada de 2 páginas. </w:t>
      </w:r>
      <w:r w:rsidRPr="00DB5384">
        <w:rPr>
          <w:rFonts w:ascii="Arial" w:hAnsi="Arial" w:cs="Arial"/>
          <w:b/>
          <w:sz w:val="24"/>
          <w:szCs w:val="24"/>
        </w:rPr>
        <w:t>3.2</w:t>
      </w:r>
      <w:r w:rsidRPr="007F2B84">
        <w:rPr>
          <w:rFonts w:ascii="Arial" w:hAnsi="Arial" w:cs="Arial"/>
          <w:sz w:val="24"/>
          <w:szCs w:val="24"/>
        </w:rPr>
        <w:t xml:space="preserve">. Sobre a campanha do mês de outubro/2021 será utilizado o </w:t>
      </w:r>
      <w:proofErr w:type="spellStart"/>
      <w:r w:rsidRPr="007F2B84">
        <w:rPr>
          <w:rFonts w:ascii="Arial" w:hAnsi="Arial" w:cs="Arial"/>
          <w:sz w:val="24"/>
          <w:szCs w:val="24"/>
        </w:rPr>
        <w:t>template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editável. </w:t>
      </w:r>
      <w:r w:rsidR="00E325FC">
        <w:rPr>
          <w:rFonts w:ascii="Arial" w:hAnsi="Arial" w:cs="Arial"/>
          <w:b/>
          <w:sz w:val="24"/>
          <w:szCs w:val="24"/>
        </w:rPr>
        <w:t>Ponto 4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Entrega de Carteira -Teixeira de Freitas e Região.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>. Considerando os questionamentos após a decisão em plenária que as entregas das carteiras serão realizadas no ponto de apoio da região Santa Cruz, a maioria das carteiras são definitivas, logo</w:t>
      </w:r>
      <w:r w:rsidR="00687E0F">
        <w:rPr>
          <w:rFonts w:ascii="Arial" w:hAnsi="Arial" w:cs="Arial"/>
          <w:sz w:val="24"/>
          <w:szCs w:val="24"/>
        </w:rPr>
        <w:t xml:space="preserve"> não</w:t>
      </w:r>
      <w:r w:rsidRPr="007F2B84">
        <w:rPr>
          <w:rFonts w:ascii="Arial" w:hAnsi="Arial" w:cs="Arial"/>
          <w:sz w:val="24"/>
          <w:szCs w:val="24"/>
        </w:rPr>
        <w:t xml:space="preserve"> será necessário a comprovação de participação da palestra de orientação. </w:t>
      </w:r>
      <w:r w:rsidR="00E325FC">
        <w:rPr>
          <w:rFonts w:ascii="Arial" w:hAnsi="Arial" w:cs="Arial"/>
          <w:b/>
          <w:sz w:val="24"/>
          <w:szCs w:val="24"/>
        </w:rPr>
        <w:t>Ponto 5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Convite para Fórum dos Conselhos da Bahia. Reunião do Fórum dos Conselhos Regionais das Profissões Regulamentadas do Estado da Bahia (Fórum-Ba), a ser realizada no dia 17 de setembro de 2021, às 14h, de forma híbrida.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O conselheiro presidente do CRP-03, Washington Luan Gonçalves de Oliveira, CRP-03/18055 participará da reunião. </w:t>
      </w:r>
      <w:r w:rsidR="00E325FC">
        <w:rPr>
          <w:rFonts w:ascii="Arial" w:hAnsi="Arial" w:cs="Arial"/>
          <w:b/>
          <w:sz w:val="24"/>
          <w:szCs w:val="24"/>
        </w:rPr>
        <w:t>Ponto6</w:t>
      </w:r>
      <w:r w:rsidRPr="00DB5384">
        <w:rPr>
          <w:rFonts w:ascii="Arial" w:hAnsi="Arial" w:cs="Arial"/>
          <w:b/>
          <w:sz w:val="24"/>
          <w:szCs w:val="24"/>
        </w:rPr>
        <w:t xml:space="preserve"> –</w:t>
      </w:r>
      <w:r w:rsidRPr="007F2B84">
        <w:rPr>
          <w:rFonts w:ascii="Arial" w:hAnsi="Arial" w:cs="Arial"/>
          <w:sz w:val="24"/>
          <w:szCs w:val="24"/>
        </w:rPr>
        <w:t xml:space="preserve"> Utilização das salas da sede. O servidor </w:t>
      </w:r>
      <w:proofErr w:type="spellStart"/>
      <w:r w:rsidRPr="007F2B84">
        <w:rPr>
          <w:rFonts w:ascii="Arial" w:hAnsi="Arial" w:cs="Arial"/>
          <w:sz w:val="24"/>
          <w:szCs w:val="24"/>
        </w:rPr>
        <w:t>Vilard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Melo solicita mudança para a sala onde anteriormente funcionava o setor de Comunicação. </w:t>
      </w:r>
      <w:r w:rsidRPr="00E325FC">
        <w:rPr>
          <w:rFonts w:ascii="Arial" w:hAnsi="Arial" w:cs="Arial"/>
          <w:b/>
          <w:sz w:val="24"/>
          <w:szCs w:val="24"/>
        </w:rPr>
        <w:t>E</w:t>
      </w:r>
      <w:r w:rsidR="00E325FC" w:rsidRPr="00E325FC">
        <w:rPr>
          <w:rFonts w:ascii="Arial" w:hAnsi="Arial" w:cs="Arial"/>
          <w:b/>
          <w:sz w:val="24"/>
          <w:szCs w:val="24"/>
        </w:rPr>
        <w:t>ncaminhamento</w:t>
      </w:r>
      <w:r w:rsidR="00E325FC">
        <w:rPr>
          <w:rFonts w:ascii="Arial" w:hAnsi="Arial" w:cs="Arial"/>
          <w:sz w:val="24"/>
          <w:szCs w:val="24"/>
        </w:rPr>
        <w:t xml:space="preserve">. Deferido. </w:t>
      </w:r>
      <w:r w:rsidR="00E325FC" w:rsidRPr="00E325FC">
        <w:rPr>
          <w:rFonts w:ascii="Arial" w:hAnsi="Arial" w:cs="Arial"/>
          <w:b/>
          <w:sz w:val="24"/>
          <w:szCs w:val="24"/>
        </w:rPr>
        <w:t>Ponto 7</w:t>
      </w:r>
      <w:r w:rsidRPr="00E325FC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Reembolso Deslocamento. O funcionário lotado na </w:t>
      </w:r>
      <w:proofErr w:type="spellStart"/>
      <w:r w:rsidRPr="007F2B84">
        <w:rPr>
          <w:rFonts w:ascii="Arial" w:hAnsi="Arial" w:cs="Arial"/>
          <w:sz w:val="24"/>
          <w:szCs w:val="24"/>
        </w:rPr>
        <w:t>subsede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sudoeste, William Pereira Amorim fará visitas e acompanhamento dos serviços referente a mudança da </w:t>
      </w:r>
      <w:proofErr w:type="spellStart"/>
      <w:r w:rsidRPr="007F2B84">
        <w:rPr>
          <w:rFonts w:ascii="Arial" w:hAnsi="Arial" w:cs="Arial"/>
          <w:sz w:val="24"/>
          <w:szCs w:val="24"/>
        </w:rPr>
        <w:t>subsede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, diante do exposto será necessário reembolso do deslocamento.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>. Def</w:t>
      </w:r>
      <w:r w:rsidR="00687E0F">
        <w:rPr>
          <w:rFonts w:ascii="Arial" w:hAnsi="Arial" w:cs="Arial"/>
          <w:sz w:val="24"/>
          <w:szCs w:val="24"/>
        </w:rPr>
        <w:t xml:space="preserve">erido reembolso de combustível para duas visitas. </w:t>
      </w:r>
      <w:r w:rsidR="00E325FC">
        <w:rPr>
          <w:rFonts w:ascii="Arial" w:hAnsi="Arial" w:cs="Arial"/>
          <w:b/>
          <w:sz w:val="24"/>
          <w:szCs w:val="24"/>
        </w:rPr>
        <w:t>Ponto 8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</w:t>
      </w:r>
      <w:r w:rsidRPr="007F2B84">
        <w:rPr>
          <w:rFonts w:ascii="Arial" w:hAnsi="Arial" w:cs="Arial"/>
          <w:sz w:val="24"/>
          <w:szCs w:val="24"/>
        </w:rPr>
        <w:lastRenderedPageBreak/>
        <w:t xml:space="preserve">Consulta APAF novembro/2021. O CFP consulta aos regionais avaliar qual seria o melhor formato de realização da APAF de novembro de 2021, programada para acontecer nos dias 27 e 28/11/2021, se presencial ou híbrida.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O CRP-03 opinará pelo formato online. </w:t>
      </w:r>
      <w:r w:rsidR="00E325FC">
        <w:rPr>
          <w:rFonts w:ascii="Arial" w:hAnsi="Arial" w:cs="Arial"/>
          <w:b/>
          <w:sz w:val="24"/>
          <w:szCs w:val="24"/>
        </w:rPr>
        <w:t>Ponto 9</w:t>
      </w:r>
      <w:r w:rsidRPr="00DB5384">
        <w:rPr>
          <w:rFonts w:ascii="Arial" w:hAnsi="Arial" w:cs="Arial"/>
          <w:b/>
          <w:sz w:val="24"/>
          <w:szCs w:val="24"/>
        </w:rPr>
        <w:t xml:space="preserve"> - </w:t>
      </w:r>
      <w:r w:rsidRPr="007F2B84">
        <w:rPr>
          <w:rFonts w:ascii="Arial" w:hAnsi="Arial" w:cs="Arial"/>
          <w:sz w:val="24"/>
          <w:szCs w:val="24"/>
        </w:rPr>
        <w:t xml:space="preserve">proposta de evento – Lançamento de livro. A profissional </w:t>
      </w:r>
      <w:proofErr w:type="spellStart"/>
      <w:r w:rsidRPr="007F2B84">
        <w:rPr>
          <w:rFonts w:ascii="Arial" w:hAnsi="Arial" w:cs="Arial"/>
          <w:sz w:val="24"/>
          <w:szCs w:val="24"/>
        </w:rPr>
        <w:t>Taíse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Santos, CRP-03/04290) propôs ao CRP-03 a possibilidade de realizar o lançamento de seu livro Partilhas, uma obra que compõe sugestões de atividades para atuar com grupos em Centros de Referência da Assistência Social (</w:t>
      </w:r>
      <w:proofErr w:type="spellStart"/>
      <w:r w:rsidRPr="007F2B84">
        <w:rPr>
          <w:rFonts w:ascii="Arial" w:hAnsi="Arial" w:cs="Arial"/>
          <w:sz w:val="24"/>
          <w:szCs w:val="24"/>
        </w:rPr>
        <w:t>Cras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).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Indeferido, o CRP-03 não realiza eventos externos aqueles propostos por pessoas físicas e/ou instituições conforme Resolução CRP-03 nº 16/2019. </w:t>
      </w:r>
      <w:r w:rsidR="00E325FC">
        <w:rPr>
          <w:rFonts w:ascii="Arial" w:hAnsi="Arial" w:cs="Arial"/>
          <w:b/>
          <w:sz w:val="24"/>
          <w:szCs w:val="24"/>
        </w:rPr>
        <w:t>Ponto 10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Calendário administrativo. A comissão de funcionárias/os do CRP-03 apresentou proposta de calendário administrativo referente aos feriados de 2021.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O ponto será debatido em plenária ordinária de setembro/2021. </w:t>
      </w:r>
      <w:r w:rsidR="00E325FC">
        <w:rPr>
          <w:rFonts w:ascii="Arial" w:hAnsi="Arial" w:cs="Arial"/>
          <w:b/>
          <w:sz w:val="24"/>
          <w:szCs w:val="24"/>
        </w:rPr>
        <w:t>Ponto 11</w:t>
      </w:r>
      <w:r w:rsidRPr="00687E0F">
        <w:rPr>
          <w:rFonts w:ascii="Arial" w:hAnsi="Arial" w:cs="Arial"/>
          <w:b/>
          <w:sz w:val="24"/>
          <w:szCs w:val="24"/>
        </w:rPr>
        <w:t xml:space="preserve"> - </w:t>
      </w:r>
      <w:r w:rsidRPr="007F2B84">
        <w:rPr>
          <w:rFonts w:ascii="Arial" w:hAnsi="Arial" w:cs="Arial"/>
          <w:sz w:val="24"/>
          <w:szCs w:val="24"/>
        </w:rPr>
        <w:t xml:space="preserve">Conferência Nacional dos Conselhos Profissionais. Convite para reunião centenas de gestoras/es e colaboradoras/es dos Conselhos Profissionais do país para discutir e debater assuntos atinentes à gestão pública e aos resultados finalísticos almejados por essas entidades fiscalizadoras e regulamentadores do exercício profissional, com inscrições em 1° lote no valor de R$1.900(mil e novecentos reais). </w:t>
      </w:r>
      <w:r w:rsidRPr="00687E0F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Indeferido. </w:t>
      </w:r>
      <w:r w:rsidRPr="00DB5384">
        <w:rPr>
          <w:rFonts w:ascii="Arial" w:hAnsi="Arial" w:cs="Arial"/>
          <w:b/>
          <w:sz w:val="24"/>
          <w:szCs w:val="24"/>
        </w:rPr>
        <w:t>O que ocorrer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="00E325FC">
        <w:rPr>
          <w:rFonts w:ascii="Arial" w:hAnsi="Arial" w:cs="Arial"/>
          <w:b/>
          <w:sz w:val="24"/>
          <w:szCs w:val="24"/>
        </w:rPr>
        <w:t>Ponto 12</w:t>
      </w:r>
      <w:r w:rsidRPr="00DB5384">
        <w:rPr>
          <w:rFonts w:ascii="Arial" w:hAnsi="Arial" w:cs="Arial"/>
          <w:b/>
          <w:sz w:val="24"/>
          <w:szCs w:val="24"/>
        </w:rPr>
        <w:t xml:space="preserve"> –</w:t>
      </w:r>
      <w:r w:rsidRPr="007F2B84">
        <w:rPr>
          <w:rFonts w:ascii="Arial" w:hAnsi="Arial" w:cs="Arial"/>
          <w:sz w:val="24"/>
          <w:szCs w:val="24"/>
        </w:rPr>
        <w:t xml:space="preserve"> Proposta de doação – </w:t>
      </w:r>
      <w:proofErr w:type="spellStart"/>
      <w:r w:rsidRPr="007F2B84">
        <w:rPr>
          <w:rFonts w:ascii="Arial" w:hAnsi="Arial" w:cs="Arial"/>
          <w:sz w:val="24"/>
          <w:szCs w:val="24"/>
        </w:rPr>
        <w:t>Qualicorp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. Anteriormente houve a doação de 200 camisas ao CRP-03, foi pensado a realização do pedido de doação novamente em prospecção ao 11° COREP.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>. O po</w:t>
      </w:r>
      <w:r w:rsidR="00687E0F">
        <w:rPr>
          <w:rFonts w:ascii="Arial" w:hAnsi="Arial" w:cs="Arial"/>
          <w:sz w:val="24"/>
          <w:szCs w:val="24"/>
        </w:rPr>
        <w:t>nto será apreciado em plenária ordinária de setembro/2021</w:t>
      </w:r>
      <w:r w:rsidRPr="007F2B84">
        <w:rPr>
          <w:rFonts w:ascii="Arial" w:hAnsi="Arial" w:cs="Arial"/>
          <w:sz w:val="24"/>
          <w:szCs w:val="24"/>
        </w:rPr>
        <w:t xml:space="preserve">. </w:t>
      </w:r>
      <w:r w:rsidR="00E325FC">
        <w:rPr>
          <w:rFonts w:ascii="Arial" w:hAnsi="Arial" w:cs="Arial"/>
          <w:b/>
          <w:sz w:val="24"/>
          <w:szCs w:val="24"/>
        </w:rPr>
        <w:t>Ponto 13</w:t>
      </w:r>
      <w:r w:rsidRPr="00DB5384">
        <w:rPr>
          <w:rFonts w:ascii="Arial" w:hAnsi="Arial" w:cs="Arial"/>
          <w:b/>
          <w:sz w:val="24"/>
          <w:szCs w:val="24"/>
        </w:rPr>
        <w:t xml:space="preserve"> -</w:t>
      </w:r>
      <w:r w:rsidRPr="007F2B84">
        <w:rPr>
          <w:rFonts w:ascii="Arial" w:hAnsi="Arial" w:cs="Arial"/>
          <w:sz w:val="24"/>
          <w:szCs w:val="24"/>
        </w:rPr>
        <w:t xml:space="preserve"> Auditoria TCU. O CFP informa que conforme determinado pelo Tribunal de Contas da União, por intermédio do Ofício nº 2-154/2021-TCU/</w:t>
      </w:r>
      <w:proofErr w:type="spellStart"/>
      <w:r w:rsidRPr="007F2B84">
        <w:rPr>
          <w:rFonts w:ascii="Arial" w:hAnsi="Arial" w:cs="Arial"/>
          <w:sz w:val="24"/>
          <w:szCs w:val="24"/>
        </w:rPr>
        <w:t>SecexAdministração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, de 27/8/2021, à continuidade e aprofundamento da Auditoria, já iniciada em 2020, de avaliação à sistemática adotada na cobrança de inadimplentes no âmbito do Sistema Conselhos de Psicologia, com a provável interlocução do CFP. </w:t>
      </w:r>
      <w:r w:rsidRPr="00DB5384">
        <w:rPr>
          <w:rFonts w:ascii="Arial" w:hAnsi="Arial" w:cs="Arial"/>
          <w:b/>
          <w:sz w:val="24"/>
          <w:szCs w:val="24"/>
        </w:rPr>
        <w:t>Encaminhamento</w:t>
      </w:r>
      <w:r w:rsidRPr="007F2B84">
        <w:rPr>
          <w:rFonts w:ascii="Arial" w:hAnsi="Arial" w:cs="Arial"/>
          <w:sz w:val="24"/>
          <w:szCs w:val="24"/>
        </w:rPr>
        <w:t xml:space="preserve">. Solicitar ao Jurídico a construção de relatório referente a sistemática de cobrança utilizada, bem como apropriação das orientações do CFP. Sem mais, eu, Jamile Tamandaré, por atribuição concedida pela Conselheira Secretária </w:t>
      </w:r>
      <w:proofErr w:type="spellStart"/>
      <w:r w:rsidRPr="007F2B84">
        <w:rPr>
          <w:rFonts w:ascii="Arial" w:hAnsi="Arial" w:cs="Arial"/>
          <w:sz w:val="24"/>
          <w:szCs w:val="24"/>
        </w:rPr>
        <w:t>Emmila</w:t>
      </w:r>
      <w:proofErr w:type="spellEnd"/>
      <w:r w:rsidRPr="007F2B84">
        <w:rPr>
          <w:rFonts w:ascii="Arial" w:hAnsi="Arial" w:cs="Arial"/>
          <w:sz w:val="24"/>
          <w:szCs w:val="24"/>
        </w:rPr>
        <w:t xml:space="preserve"> Di Paula C. Dos Santos, lavro está ata que será assinada por quem é de direito. Salvador, 14 de setembro de 2021.</w:t>
      </w:r>
      <w:r w:rsidR="00687E0F">
        <w:rPr>
          <w:rFonts w:ascii="Arial" w:hAnsi="Arial" w:cs="Arial"/>
          <w:sz w:val="24"/>
          <w:szCs w:val="24"/>
        </w:rPr>
        <w:t xml:space="preserve"> XXXXXXXXXXXXXXXXXXXXXX</w:t>
      </w:r>
      <w:r w:rsidR="00E325FC">
        <w:rPr>
          <w:rFonts w:ascii="Arial" w:hAnsi="Arial" w:cs="Arial"/>
          <w:sz w:val="24"/>
          <w:szCs w:val="24"/>
        </w:rPr>
        <w:t>XXXXXXXXXXXXXXXXXXXXXX</w:t>
      </w:r>
    </w:p>
    <w:sectPr w:rsidR="000D60A1" w:rsidRPr="007F2B84">
      <w:headerReference w:type="even" r:id="rId7"/>
      <w:headerReference w:type="default" r:id="rId8"/>
      <w:headerReference w:type="first" r:id="rId9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7423" w14:textId="77777777" w:rsidR="009E4B4C" w:rsidRDefault="009E4B4C">
      <w:pPr>
        <w:spacing w:after="0" w:line="240" w:lineRule="auto"/>
      </w:pPr>
      <w:r>
        <w:separator/>
      </w:r>
    </w:p>
  </w:endnote>
  <w:endnote w:type="continuationSeparator" w:id="0">
    <w:p w14:paraId="4862C003" w14:textId="77777777" w:rsidR="009E4B4C" w:rsidRDefault="009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B859" w14:textId="77777777" w:rsidR="009E4B4C" w:rsidRDefault="009E4B4C">
      <w:pPr>
        <w:spacing w:after="0" w:line="240" w:lineRule="auto"/>
      </w:pPr>
      <w:r>
        <w:separator/>
      </w:r>
    </w:p>
  </w:footnote>
  <w:footnote w:type="continuationSeparator" w:id="0">
    <w:p w14:paraId="361550CF" w14:textId="77777777" w:rsidR="009E4B4C" w:rsidRDefault="009E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9E4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9E4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9E4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8527C"/>
    <w:rsid w:val="000D60A1"/>
    <w:rsid w:val="00121AF0"/>
    <w:rsid w:val="001348C8"/>
    <w:rsid w:val="00213573"/>
    <w:rsid w:val="0022175C"/>
    <w:rsid w:val="002252B0"/>
    <w:rsid w:val="00305ABD"/>
    <w:rsid w:val="003178B0"/>
    <w:rsid w:val="00451FA5"/>
    <w:rsid w:val="005829F9"/>
    <w:rsid w:val="005F43E0"/>
    <w:rsid w:val="00663887"/>
    <w:rsid w:val="00684287"/>
    <w:rsid w:val="00687E0F"/>
    <w:rsid w:val="00693B60"/>
    <w:rsid w:val="006A176F"/>
    <w:rsid w:val="007F2B84"/>
    <w:rsid w:val="008501F3"/>
    <w:rsid w:val="008D772E"/>
    <w:rsid w:val="009003F1"/>
    <w:rsid w:val="009E4B4C"/>
    <w:rsid w:val="00A24CC2"/>
    <w:rsid w:val="00B471C0"/>
    <w:rsid w:val="00B76E96"/>
    <w:rsid w:val="00BF1627"/>
    <w:rsid w:val="00C478F0"/>
    <w:rsid w:val="00D00294"/>
    <w:rsid w:val="00DB5384"/>
    <w:rsid w:val="00DD1C58"/>
    <w:rsid w:val="00DD68C9"/>
    <w:rsid w:val="00E325FC"/>
    <w:rsid w:val="00E534FB"/>
    <w:rsid w:val="00E9748F"/>
    <w:rsid w:val="00EC5073"/>
    <w:rsid w:val="00EC6FA7"/>
    <w:rsid w:val="00EE0041"/>
    <w:rsid w:val="00EE6223"/>
    <w:rsid w:val="00F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paragrafonumeradonivel1">
    <w:name w:val="m_paragrafo_numerado_nivel1"/>
    <w:basedOn w:val="Normal"/>
    <w:rsid w:val="005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Direçao</cp:lastModifiedBy>
  <cp:revision>12</cp:revision>
  <dcterms:created xsi:type="dcterms:W3CDTF">2021-09-06T13:41:00Z</dcterms:created>
  <dcterms:modified xsi:type="dcterms:W3CDTF">2021-09-16T18:41:00Z</dcterms:modified>
</cp:coreProperties>
</file>